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95F9D2" w14:textId="20D4D19F" w:rsidR="00201AC2" w:rsidRPr="00CA63C4" w:rsidRDefault="00041507" w:rsidP="00201AC2">
      <w:pPr>
        <w:spacing w:after="180"/>
        <w:rPr>
          <w:b/>
          <w:sz w:val="44"/>
          <w:szCs w:val="44"/>
        </w:rPr>
      </w:pPr>
      <w:r>
        <w:rPr>
          <w:b/>
          <w:sz w:val="44"/>
          <w:szCs w:val="44"/>
        </w:rPr>
        <w:t>Modelling reactions</w:t>
      </w:r>
    </w:p>
    <w:p w14:paraId="093F2CE1" w14:textId="4DD4DFEC" w:rsidR="00C56431" w:rsidRDefault="00CA63C4" w:rsidP="00201AC2">
      <w:pPr>
        <w:spacing w:after="180"/>
      </w:pPr>
      <w:r w:rsidRPr="00CA63C4">
        <w:t xml:space="preserve">A teacher uses </w:t>
      </w:r>
      <w:r w:rsidR="000C2C18">
        <w:t>building bricks to model a chemical reaction.</w:t>
      </w:r>
    </w:p>
    <w:p w14:paraId="159B5367" w14:textId="74597059" w:rsidR="00C56431" w:rsidRDefault="00C56431" w:rsidP="00201AC2">
      <w:pPr>
        <w:spacing w:after="180"/>
      </w:pPr>
      <w:r>
        <w:t>The model shows t</w:t>
      </w:r>
      <w:r w:rsidR="00CA63C4" w:rsidRPr="00CA63C4">
        <w:t>wo elements in the gas state react</w:t>
      </w:r>
      <w:r>
        <w:t>ing.</w:t>
      </w:r>
    </w:p>
    <w:p w14:paraId="419DA0B1" w14:textId="2FA67975" w:rsidR="00201AC2" w:rsidRPr="00CA63C4" w:rsidRDefault="00C56431" w:rsidP="00201AC2">
      <w:pPr>
        <w:spacing w:after="180"/>
      </w:pPr>
      <w:r>
        <w:t>They make a new compound.</w:t>
      </w:r>
      <w:r w:rsidR="00CA63C4" w:rsidRPr="00CA63C4">
        <w:t xml:space="preserve"> The compound is also in the gas state.</w:t>
      </w:r>
    </w:p>
    <w:p w14:paraId="39A4BD82" w14:textId="74240B28" w:rsidR="00CA63C4" w:rsidRDefault="00CA63C4" w:rsidP="00201AC2">
      <w:pPr>
        <w:spacing w:after="180"/>
      </w:pPr>
      <w:r>
        <w:rPr>
          <w:noProof/>
        </w:rPr>
        <w:drawing>
          <wp:inline distT="0" distB="0" distL="0" distR="0" wp14:anchorId="25CCE7DB" wp14:editId="201CC1A4">
            <wp:extent cx="5731510" cy="13716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1371600"/>
                    </a:xfrm>
                    <a:prstGeom prst="rect">
                      <a:avLst/>
                    </a:prstGeom>
                  </pic:spPr>
                </pic:pic>
              </a:graphicData>
            </a:graphic>
          </wp:inline>
        </w:drawing>
      </w:r>
    </w:p>
    <w:p w14:paraId="27EE9C9B" w14:textId="77777777" w:rsidR="00CA63C4" w:rsidRDefault="00CA63C4" w:rsidP="00201AC2">
      <w:pPr>
        <w:spacing w:after="180"/>
      </w:pPr>
    </w:p>
    <w:p w14:paraId="721A2F39" w14:textId="19682766" w:rsidR="00201AC2" w:rsidRPr="00CA63C4" w:rsidRDefault="00622ECB" w:rsidP="00201AC2">
      <w:pPr>
        <w:pStyle w:val="ListParagraph"/>
        <w:numPr>
          <w:ilvl w:val="0"/>
          <w:numId w:val="3"/>
        </w:numPr>
        <w:spacing w:after="180"/>
        <w:ind w:left="567" w:hanging="567"/>
        <w:contextualSpacing w:val="0"/>
      </w:pPr>
      <w:r>
        <w:t>In the model one single brick represents an atom.</w:t>
      </w:r>
    </w:p>
    <w:p w14:paraId="5D0EAE3A" w14:textId="4B7EDD8A" w:rsidR="00CA63C4" w:rsidRDefault="00CA63C4" w:rsidP="00CA63C4">
      <w:pPr>
        <w:pStyle w:val="ListParagraph"/>
        <w:numPr>
          <w:ilvl w:val="1"/>
          <w:numId w:val="3"/>
        </w:numPr>
        <w:spacing w:after="180"/>
        <w:contextualSpacing w:val="0"/>
      </w:pPr>
      <w:r>
        <w:t>State two ways in which the model is a</w:t>
      </w:r>
      <w:r w:rsidRPr="00CA63C4">
        <w:rPr>
          <w:b/>
        </w:rPr>
        <w:t xml:space="preserve"> good</w:t>
      </w:r>
      <w:r>
        <w:t xml:space="preserve"> representation of the rearrangement of atoms during a chemical reaction.</w:t>
      </w:r>
    </w:p>
    <w:p w14:paraId="07A2AEE3" w14:textId="5D05CC1A" w:rsidR="00CA63C4" w:rsidRPr="00CA63C4" w:rsidRDefault="00CA63C4" w:rsidP="00CA63C4">
      <w:pPr>
        <w:pStyle w:val="ListParagraph"/>
        <w:numPr>
          <w:ilvl w:val="1"/>
          <w:numId w:val="3"/>
        </w:numPr>
        <w:spacing w:after="180"/>
        <w:contextualSpacing w:val="0"/>
      </w:pPr>
      <w:r>
        <w:t xml:space="preserve">State two ways in which the model is </w:t>
      </w:r>
      <w:r w:rsidRPr="00CA63C4">
        <w:rPr>
          <w:b/>
        </w:rPr>
        <w:t>not</w:t>
      </w:r>
      <w:r>
        <w:t xml:space="preserve"> a good representation.</w:t>
      </w:r>
    </w:p>
    <w:p w14:paraId="619BFB0C" w14:textId="77777777" w:rsidR="00201AC2" w:rsidRPr="00201AC2" w:rsidRDefault="00201AC2" w:rsidP="006F3279">
      <w:pPr>
        <w:spacing w:after="240"/>
        <w:rPr>
          <w:szCs w:val="18"/>
        </w:rPr>
      </w:pPr>
    </w:p>
    <w:p w14:paraId="37FAE037" w14:textId="77777777" w:rsidR="00201AC2" w:rsidRPr="00201AC2" w:rsidRDefault="00201AC2" w:rsidP="006F3279">
      <w:pPr>
        <w:spacing w:after="240"/>
        <w:rPr>
          <w:szCs w:val="18"/>
        </w:rPr>
      </w:pPr>
    </w:p>
    <w:p w14:paraId="2E786431" w14:textId="77777777" w:rsidR="00201AC2" w:rsidRPr="00201AC2" w:rsidRDefault="00201AC2" w:rsidP="006F3279">
      <w:pPr>
        <w:spacing w:after="240"/>
        <w:rPr>
          <w:szCs w:val="18"/>
        </w:rPr>
        <w:sectPr w:rsidR="00201AC2" w:rsidRPr="00201AC2" w:rsidSect="00642ECD">
          <w:headerReference w:type="even" r:id="rId8"/>
          <w:headerReference w:type="default" r:id="rId9"/>
          <w:footerReference w:type="even" r:id="rId10"/>
          <w:footerReference w:type="default" r:id="rId11"/>
          <w:headerReference w:type="first" r:id="rId12"/>
          <w:footerReference w:type="first" r:id="rId13"/>
          <w:pgSz w:w="11906" w:h="16838" w:code="9"/>
          <w:pgMar w:top="1440" w:right="1440" w:bottom="1440" w:left="1440" w:header="709" w:footer="567" w:gutter="0"/>
          <w:cols w:space="708"/>
          <w:docGrid w:linePitch="360"/>
        </w:sectPr>
      </w:pPr>
    </w:p>
    <w:p w14:paraId="5BA866D8" w14:textId="40946C81"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882A49">
        <w:rPr>
          <w:i/>
          <w:sz w:val="18"/>
          <w:szCs w:val="18"/>
        </w:rPr>
        <w:t>CPS: Particles and structure</w:t>
      </w:r>
      <w:r w:rsidR="0007651D">
        <w:rPr>
          <w:i/>
          <w:sz w:val="18"/>
          <w:szCs w:val="18"/>
        </w:rPr>
        <w:t xml:space="preserve"> &gt; Topic </w:t>
      </w:r>
      <w:r w:rsidR="00882A49">
        <w:rPr>
          <w:i/>
          <w:sz w:val="18"/>
          <w:szCs w:val="18"/>
        </w:rPr>
        <w:t>CPS3: Chemical change</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882A49">
        <w:rPr>
          <w:i/>
          <w:sz w:val="18"/>
          <w:szCs w:val="18"/>
        </w:rPr>
        <w:t>CPS3.1: Rearrangement of atoms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161F8D94" w14:textId="77777777" w:rsidTr="00323334">
        <w:tc>
          <w:tcPr>
            <w:tcW w:w="12021" w:type="dxa"/>
            <w:shd w:val="clear" w:color="auto" w:fill="FABF8F" w:themeFill="accent6" w:themeFillTint="99"/>
          </w:tcPr>
          <w:p w14:paraId="667E4B67"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rsidRPr="003F0D63" w14:paraId="04F4A0EF" w14:textId="77777777" w:rsidTr="00323334">
        <w:tc>
          <w:tcPr>
            <w:tcW w:w="12021" w:type="dxa"/>
            <w:shd w:val="clear" w:color="auto" w:fill="FBD4B4" w:themeFill="accent6" w:themeFillTint="66"/>
          </w:tcPr>
          <w:p w14:paraId="53873477" w14:textId="5C800EF5" w:rsidR="006F3279" w:rsidRPr="003F0D63" w:rsidRDefault="00882A49" w:rsidP="006F3279">
            <w:pPr>
              <w:spacing w:after="60"/>
              <w:ind w:left="1304"/>
              <w:rPr>
                <w:b/>
                <w:sz w:val="40"/>
                <w:szCs w:val="40"/>
              </w:rPr>
            </w:pPr>
            <w:r w:rsidRPr="003F0D63">
              <w:rPr>
                <w:b/>
                <w:sz w:val="40"/>
                <w:szCs w:val="40"/>
              </w:rPr>
              <w:t xml:space="preserve">Modelling </w:t>
            </w:r>
            <w:r w:rsidR="004F3BB3">
              <w:rPr>
                <w:b/>
                <w:sz w:val="40"/>
                <w:szCs w:val="40"/>
              </w:rPr>
              <w:t xml:space="preserve">chemical </w:t>
            </w:r>
            <w:r w:rsidR="00041507">
              <w:rPr>
                <w:b/>
                <w:sz w:val="40"/>
                <w:szCs w:val="40"/>
              </w:rPr>
              <w:t>reactions</w:t>
            </w:r>
          </w:p>
        </w:tc>
      </w:tr>
    </w:tbl>
    <w:p w14:paraId="37CEB349" w14:textId="77777777" w:rsidR="006F3279" w:rsidRPr="003F0D63" w:rsidRDefault="006F3279" w:rsidP="00E172C6">
      <w:pPr>
        <w:spacing w:after="180"/>
        <w:rPr>
          <w:b/>
        </w:rPr>
      </w:pPr>
    </w:p>
    <w:p w14:paraId="0FC0D5C8" w14:textId="77777777" w:rsidR="00402E34" w:rsidRPr="003F0D63" w:rsidRDefault="00402E34" w:rsidP="00E172C6">
      <w:pPr>
        <w:spacing w:after="180"/>
        <w:rPr>
          <w:b/>
          <w:color w:val="E36C0A" w:themeColor="accent6" w:themeShade="BF"/>
        </w:rPr>
      </w:pPr>
      <w:r w:rsidRPr="003F0D63">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rsidRPr="003F0D63" w14:paraId="69EBAE5C" w14:textId="77777777" w:rsidTr="003F16F9">
        <w:trPr>
          <w:trHeight w:val="340"/>
        </w:trPr>
        <w:tc>
          <w:tcPr>
            <w:tcW w:w="2196" w:type="dxa"/>
          </w:tcPr>
          <w:p w14:paraId="73D62076" w14:textId="77777777" w:rsidR="00FA5B3A" w:rsidRPr="003F0D63" w:rsidRDefault="00FA5B3A" w:rsidP="00FA5B3A">
            <w:pPr>
              <w:spacing w:before="60" w:after="60"/>
            </w:pPr>
            <w:r w:rsidRPr="003F0D63">
              <w:t>Learning focus:</w:t>
            </w:r>
          </w:p>
        </w:tc>
        <w:tc>
          <w:tcPr>
            <w:tcW w:w="6820" w:type="dxa"/>
          </w:tcPr>
          <w:p w14:paraId="78A841A7" w14:textId="7D2C53E1" w:rsidR="00FA5B3A" w:rsidRPr="003F0D63" w:rsidRDefault="00882A49" w:rsidP="00FA5B3A">
            <w:pPr>
              <w:spacing w:before="60" w:after="60"/>
            </w:pPr>
            <w:r w:rsidRPr="003F0D63">
              <w:t>During a chemical reaction, atoms are rearranged and a new substance (or substances) are formed</w:t>
            </w:r>
            <w:r w:rsidR="00B604A0">
              <w:t xml:space="preserve"> with different properties.</w:t>
            </w:r>
            <w:bookmarkStart w:id="0" w:name="_GoBack"/>
            <w:bookmarkEnd w:id="0"/>
          </w:p>
        </w:tc>
      </w:tr>
      <w:tr w:rsidR="00FA5B3A" w:rsidRPr="003F0D63" w14:paraId="409CED3C" w14:textId="77777777" w:rsidTr="003F16F9">
        <w:trPr>
          <w:trHeight w:val="340"/>
        </w:trPr>
        <w:tc>
          <w:tcPr>
            <w:tcW w:w="2196" w:type="dxa"/>
          </w:tcPr>
          <w:p w14:paraId="118CE1A8" w14:textId="77777777" w:rsidR="00FA5B3A" w:rsidRPr="003F0D63" w:rsidRDefault="00FA5B3A" w:rsidP="00FA5B3A">
            <w:pPr>
              <w:spacing w:before="60" w:after="60"/>
            </w:pPr>
            <w:r w:rsidRPr="003F0D63">
              <w:t>Observable learning outcome:</w:t>
            </w:r>
          </w:p>
        </w:tc>
        <w:tc>
          <w:tcPr>
            <w:tcW w:w="6820" w:type="dxa"/>
          </w:tcPr>
          <w:p w14:paraId="64B9A286" w14:textId="3323B028" w:rsidR="00FA5B3A" w:rsidRPr="003F0D63" w:rsidRDefault="00882A49" w:rsidP="00FA5B3A">
            <w:pPr>
              <w:spacing w:before="60" w:after="60"/>
              <w:rPr>
                <w:b/>
              </w:rPr>
            </w:pPr>
            <w:r w:rsidRPr="003F0D63">
              <w:t>Evaluate models of the rearrangement of atoms during a chemical reaction</w:t>
            </w:r>
            <w:r w:rsidR="001851B3">
              <w:t xml:space="preserve"> between two elements.</w:t>
            </w:r>
          </w:p>
        </w:tc>
      </w:tr>
      <w:tr w:rsidR="00FA5B3A" w:rsidRPr="003F0D63" w14:paraId="6795918D" w14:textId="77777777" w:rsidTr="003F16F9">
        <w:trPr>
          <w:trHeight w:val="340"/>
        </w:trPr>
        <w:tc>
          <w:tcPr>
            <w:tcW w:w="2196" w:type="dxa"/>
          </w:tcPr>
          <w:p w14:paraId="5F45E89E" w14:textId="77777777" w:rsidR="00FA5B3A" w:rsidRPr="003F0D63" w:rsidRDefault="007F5D5D" w:rsidP="00FA5B3A">
            <w:pPr>
              <w:spacing w:before="60" w:after="60"/>
            </w:pPr>
            <w:r w:rsidRPr="003F0D63">
              <w:t>Question</w:t>
            </w:r>
            <w:r w:rsidR="00FA5B3A" w:rsidRPr="003F0D63">
              <w:t xml:space="preserve"> type:</w:t>
            </w:r>
          </w:p>
        </w:tc>
        <w:tc>
          <w:tcPr>
            <w:tcW w:w="6820" w:type="dxa"/>
          </w:tcPr>
          <w:p w14:paraId="17F9DCBA" w14:textId="3D2CD925" w:rsidR="00FA5B3A" w:rsidRPr="003F0D63" w:rsidRDefault="00C56431" w:rsidP="00FA5B3A">
            <w:pPr>
              <w:spacing w:before="60" w:after="60"/>
            </w:pPr>
            <w:r>
              <w:t>c</w:t>
            </w:r>
            <w:r w:rsidR="00CA63C4" w:rsidRPr="003F0D63">
              <w:t>ritiquing a representation</w:t>
            </w:r>
          </w:p>
        </w:tc>
      </w:tr>
      <w:tr w:rsidR="00FA5B3A" w:rsidRPr="003F0D63" w14:paraId="1CDF78EC" w14:textId="77777777" w:rsidTr="003F16F9">
        <w:trPr>
          <w:trHeight w:val="340"/>
        </w:trPr>
        <w:tc>
          <w:tcPr>
            <w:tcW w:w="2196" w:type="dxa"/>
          </w:tcPr>
          <w:p w14:paraId="6FFDC116" w14:textId="77777777" w:rsidR="00FA5B3A" w:rsidRPr="003F0D63" w:rsidRDefault="00FA5B3A" w:rsidP="00FA5B3A">
            <w:pPr>
              <w:spacing w:before="60" w:after="60"/>
            </w:pPr>
            <w:r w:rsidRPr="003F0D63">
              <w:t>Key words:</w:t>
            </w:r>
          </w:p>
        </w:tc>
        <w:tc>
          <w:tcPr>
            <w:tcW w:w="6820" w:type="dxa"/>
            <w:tcBorders>
              <w:bottom w:val="dotted" w:sz="4" w:space="0" w:color="auto"/>
            </w:tcBorders>
          </w:tcPr>
          <w:p w14:paraId="74E55449" w14:textId="39184AD6" w:rsidR="00FA5B3A" w:rsidRPr="003F0D63" w:rsidRDefault="004F33C2" w:rsidP="00FA5B3A">
            <w:pPr>
              <w:spacing w:before="60" w:after="60"/>
            </w:pPr>
            <w:r w:rsidRPr="003F0D63">
              <w:t>chemical reaction, a</w:t>
            </w:r>
            <w:r w:rsidR="00CA63C4" w:rsidRPr="003F0D63">
              <w:t xml:space="preserve">tom, </w:t>
            </w:r>
            <w:r w:rsidRPr="003F0D63">
              <w:t>model, representation</w:t>
            </w:r>
          </w:p>
        </w:tc>
      </w:tr>
    </w:tbl>
    <w:p w14:paraId="442EA7B6" w14:textId="77777777" w:rsidR="00E172C6" w:rsidRPr="003F0D63" w:rsidRDefault="00E172C6" w:rsidP="00E172C6">
      <w:pPr>
        <w:spacing w:after="180"/>
      </w:pPr>
    </w:p>
    <w:p w14:paraId="0C053910" w14:textId="77777777" w:rsidR="00C05571" w:rsidRPr="003F0D63" w:rsidRDefault="00BB44B4" w:rsidP="00026DEC">
      <w:pPr>
        <w:spacing w:after="180"/>
        <w:rPr>
          <w:b/>
          <w:color w:val="E36C0A" w:themeColor="accent6" w:themeShade="BF"/>
          <w:sz w:val="24"/>
        </w:rPr>
      </w:pPr>
      <w:r w:rsidRPr="003F0D63">
        <w:rPr>
          <w:b/>
          <w:color w:val="E36C0A" w:themeColor="accent6" w:themeShade="BF"/>
          <w:sz w:val="24"/>
        </w:rPr>
        <w:t>What does the research say</w:t>
      </w:r>
      <w:r w:rsidR="00C05571" w:rsidRPr="003F0D63">
        <w:rPr>
          <w:b/>
          <w:color w:val="E36C0A" w:themeColor="accent6" w:themeShade="BF"/>
          <w:sz w:val="24"/>
        </w:rPr>
        <w:t>?</w:t>
      </w:r>
    </w:p>
    <w:p w14:paraId="3F6ADA94" w14:textId="0EB0E57C" w:rsidR="00C05571" w:rsidRDefault="003F0D63" w:rsidP="0050055B">
      <w:pPr>
        <w:spacing w:after="180"/>
      </w:pPr>
      <w:bookmarkStart w:id="1" w:name="_Hlk529884594"/>
      <w:r w:rsidRPr="003F0D63">
        <w:t xml:space="preserve">Research </w:t>
      </w:r>
      <w:r w:rsidRPr="003F0D63">
        <w:fldChar w:fldCharType="begin"/>
      </w:r>
      <w:r w:rsidRPr="003F0D63">
        <w:instrText xml:space="preserve"> ADDIN EN.CITE &lt;EndNote&gt;&lt;Cite&gt;&lt;Author&gt;Kern&lt;/Author&gt;&lt;Year&gt;2010&lt;/Year&gt;&lt;IDText&gt;A qualitative report of the ways high school chemistry students attempt to represent a chemical reaction at the atomic/molecular level.&lt;/IDText&gt;&lt;DisplayText&gt;(Kern et al., 2010)&lt;/DisplayText&gt;&lt;record&gt;&lt;titles&gt;&lt;title&gt;A qualitative report of the ways high school chemistry students attempt to represent a chemical reaction at the atomic/molecular level.&lt;/title&gt;&lt;secondary-title&gt;Chemistry Education Research and Practice&lt;/secondary-title&gt;&lt;/titles&gt;&lt;pages&gt;165-172&lt;/pages&gt;&lt;contributors&gt;&lt;authors&gt;&lt;author&gt;Kern, Anne L.&lt;/author&gt;&lt;author&gt;Wood, Nathan B.&lt;/author&gt;&lt;author&gt;Roehrig, Gillian H.&lt;/author&gt;&lt;author&gt;Nyachwaya, James&lt;/author&gt;&lt;/authors&gt;&lt;/contributors&gt;&lt;added-date format="utc"&gt;1536664431&lt;/added-date&gt;&lt;ref-type name="Journal Article"&gt;17&lt;/ref-type&gt;&lt;dates&gt;&lt;year&gt;2010&lt;/year&gt;&lt;/dates&gt;&lt;rec-number&gt;20&lt;/rec-number&gt;&lt;last-updated-date format="utc"&gt;1536664551&lt;/last-updated-date&gt;&lt;volume&gt;11&lt;/volume&gt;&lt;/record&gt;&lt;/Cite&gt;&lt;/EndNote&gt;</w:instrText>
      </w:r>
      <w:r w:rsidRPr="003F0D63">
        <w:fldChar w:fldCharType="separate"/>
      </w:r>
      <w:r w:rsidRPr="003F0D63">
        <w:rPr>
          <w:noProof/>
        </w:rPr>
        <w:t>(Kern et al., 2010)</w:t>
      </w:r>
      <w:r w:rsidRPr="003F0D63">
        <w:fldChar w:fldCharType="end"/>
      </w:r>
      <w:r w:rsidRPr="003F0D63">
        <w:t xml:space="preserve"> found that in a large sample of U.S. high school students whilst over half could successfully balance a chemical equation, less than half could provide an adequate particle representation.</w:t>
      </w:r>
    </w:p>
    <w:p w14:paraId="1772D08A" w14:textId="23DF1C9D" w:rsidR="001B53C8" w:rsidRDefault="001B53C8" w:rsidP="00C56431">
      <w:pPr>
        <w:spacing w:after="180"/>
      </w:pPr>
      <w:r>
        <w:t xml:space="preserve">Research </w:t>
      </w:r>
      <w:r>
        <w:fldChar w:fldCharType="begin"/>
      </w:r>
      <w:r>
        <w:instrText xml:space="preserve"> ADDIN EN.CITE &lt;EndNote&gt;&lt;Cite&gt;&lt;Author&gt;Jaber&lt;/Author&gt;&lt;Year&gt;2012&lt;/Year&gt;&lt;IDText&gt;A macro-micro-symbolic teaching to promote relational understanding of chemical reactions&lt;/IDText&gt;&lt;DisplayText&gt;(Jaber and BouJaoude, 2012)&lt;/DisplayText&gt;&lt;record&gt;&lt;titles&gt;&lt;title&gt;A macro-micro-symbolic teaching to promote relational understanding of chemical reactions&lt;/title&gt;&lt;secondary-title&gt;International Journal of Science Education&lt;/secondary-title&gt;&lt;/titles&gt;&lt;pages&gt;973-998&lt;/pages&gt;&lt;number&gt;7&lt;/number&gt;&lt;contributors&gt;&lt;authors&gt;&lt;author&gt;Jaber, Lama Ziad&lt;/author&gt;&lt;author&gt;BouJaoude, Saouma&lt;/author&gt;&lt;/authors&gt;&lt;/contributors&gt;&lt;added-date format="utc"&gt;1541677053&lt;/added-date&gt;&lt;ref-type name="Journal Article"&gt;17&lt;/ref-type&gt;&lt;dates&gt;&lt;year&gt;2012&lt;/year&gt;&lt;/dates&gt;&lt;rec-number&gt;30&lt;/rec-number&gt;&lt;last-updated-date format="utc"&gt;1541677664&lt;/last-updated-date&gt;&lt;volume&gt;34&lt;/volume&gt;&lt;/record&gt;&lt;/Cite&gt;&lt;/EndNote&gt;</w:instrText>
      </w:r>
      <w:r>
        <w:fldChar w:fldCharType="separate"/>
      </w:r>
      <w:r>
        <w:rPr>
          <w:noProof/>
        </w:rPr>
        <w:t>(Jaber and BouJaoude, 2012)</w:t>
      </w:r>
      <w:r>
        <w:fldChar w:fldCharType="end"/>
      </w:r>
      <w:r>
        <w:t xml:space="preserve"> concluded that part of the challenge students appeared to face in considering the scope and function of particulate representations was an inadequate understanding of the nature and role of models. Some students considered models to be a ‘source of truth’ rather than a tool for reasoning that could provide a simplified representation of reality.</w:t>
      </w:r>
    </w:p>
    <w:p w14:paraId="1EC4427D" w14:textId="356BBE48" w:rsidR="001B53C8" w:rsidRDefault="001B53C8" w:rsidP="001B53C8">
      <w:pPr>
        <w:spacing w:after="180"/>
      </w:pPr>
      <w:r>
        <w:t xml:space="preserve">Any particle representation is in itself still a model and is not a direct copy of reality. </w:t>
      </w:r>
    </w:p>
    <w:p w14:paraId="336077F3" w14:textId="7239C30A" w:rsidR="00622ECB" w:rsidRPr="003F0D63" w:rsidRDefault="00C56431" w:rsidP="0050055B">
      <w:pPr>
        <w:spacing w:after="180"/>
      </w:pPr>
      <w:r>
        <w:t>Although students may be expected to draw or interpret particle diagrams, this question provides an alternative model using building bricks that can be physically manipulated.</w:t>
      </w:r>
      <w:r w:rsidR="001B53C8">
        <w:t xml:space="preserve"> The activity asks students to reflect upon how the model is a good, and not so good, representation</w:t>
      </w:r>
      <w:r w:rsidR="001851B3">
        <w:t xml:space="preserve"> of the rearrangement of atoms during a chemical reaction</w:t>
      </w:r>
      <w:r w:rsidR="001B53C8">
        <w:t xml:space="preserve">. This provides </w:t>
      </w:r>
      <w:r w:rsidR="00192201">
        <w:t>an</w:t>
      </w:r>
      <w:r w:rsidR="001B53C8">
        <w:t xml:space="preserve"> opportunity to reinforce with students that a model may be a good way to explain a phenomenon but, as it is not an exact copy of reality, it will also have limitations.</w:t>
      </w:r>
    </w:p>
    <w:bookmarkEnd w:id="1"/>
    <w:p w14:paraId="01502959"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0E8052E0" w14:textId="6B370D65" w:rsidR="001D150E" w:rsidRDefault="00E33A9E" w:rsidP="00026DEC">
      <w:pPr>
        <w:spacing w:after="180"/>
      </w:pPr>
      <w:r w:rsidRPr="004F3BB3">
        <w:t xml:space="preserve">Students should work independently at the outset before </w:t>
      </w:r>
      <w:r w:rsidR="004F3BB3" w:rsidRPr="004F3BB3">
        <w:t xml:space="preserve">sharing answers with the class. </w:t>
      </w:r>
    </w:p>
    <w:p w14:paraId="3A09C14B" w14:textId="0F6EA3FC" w:rsidR="00C56431" w:rsidRPr="00C56431" w:rsidRDefault="00C56431" w:rsidP="00026DEC">
      <w:pPr>
        <w:spacing w:after="180"/>
        <w:rPr>
          <w:i/>
        </w:rPr>
      </w:pPr>
      <w:r w:rsidRPr="00C56431">
        <w:rPr>
          <w:i/>
        </w:rPr>
        <w:t>Differentiation</w:t>
      </w:r>
    </w:p>
    <w:p w14:paraId="2295AD33" w14:textId="03E67431" w:rsidR="00C56431" w:rsidRPr="004F3BB3" w:rsidRDefault="00C56431" w:rsidP="00026DEC">
      <w:pPr>
        <w:spacing w:after="180"/>
      </w:pPr>
      <w:r>
        <w:t xml:space="preserve">Students could be provided with building bricks so that they </w:t>
      </w:r>
      <w:r w:rsidR="006E232E">
        <w:t>are</w:t>
      </w:r>
      <w:r>
        <w:t xml:space="preserve"> </w:t>
      </w:r>
      <w:r w:rsidR="006E232E">
        <w:t xml:space="preserve">able to </w:t>
      </w:r>
      <w:r>
        <w:t>try out the model</w:t>
      </w:r>
      <w:r w:rsidR="006E232E">
        <w:t xml:space="preserve"> for themselves.</w:t>
      </w:r>
    </w:p>
    <w:p w14:paraId="3443B6C9" w14:textId="1AFD9D18"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716CAADD" w14:textId="24489A74" w:rsidR="00622ECB" w:rsidRPr="00622ECB" w:rsidRDefault="004F33C2" w:rsidP="00BF6C8A">
      <w:pPr>
        <w:spacing w:after="180"/>
      </w:pPr>
      <w:r w:rsidRPr="00622ECB">
        <w:t>Answers</w:t>
      </w:r>
      <w:r w:rsidR="00622ECB" w:rsidRPr="00622ECB">
        <w:t xml:space="preserve"> could include:</w:t>
      </w:r>
    </w:p>
    <w:p w14:paraId="6EE62739" w14:textId="4B087103" w:rsidR="00622ECB" w:rsidRPr="001851B3" w:rsidRDefault="00622ECB" w:rsidP="00BF6C8A">
      <w:pPr>
        <w:spacing w:after="180"/>
        <w:rPr>
          <w:i/>
        </w:rPr>
      </w:pPr>
      <w:r w:rsidRPr="001851B3">
        <w:rPr>
          <w:i/>
        </w:rPr>
        <w:t>Good representation</w:t>
      </w:r>
    </w:p>
    <w:p w14:paraId="5768B172" w14:textId="2E174F0A" w:rsidR="00622ECB" w:rsidRPr="00622ECB" w:rsidRDefault="00622ECB" w:rsidP="00BF6C8A">
      <w:pPr>
        <w:spacing w:after="180"/>
      </w:pPr>
      <w:r w:rsidRPr="00622ECB">
        <w:t>You can physically rearrange the bricks</w:t>
      </w:r>
      <w:r w:rsidR="001851B3">
        <w:t xml:space="preserve"> </w:t>
      </w:r>
      <w:r w:rsidRPr="00622ECB">
        <w:t xml:space="preserve">(atoms) </w:t>
      </w:r>
      <w:r w:rsidR="001851B3">
        <w:t>to</w:t>
      </w:r>
      <w:r w:rsidRPr="00622ECB">
        <w:t xml:space="preserve"> see how the elements at the start can turn into the compound.</w:t>
      </w:r>
    </w:p>
    <w:p w14:paraId="4C426147" w14:textId="0641E971" w:rsidR="00622ECB" w:rsidRPr="00622ECB" w:rsidRDefault="00622ECB" w:rsidP="00BF6C8A">
      <w:pPr>
        <w:spacing w:after="180"/>
      </w:pPr>
      <w:r w:rsidRPr="00622ECB">
        <w:t>The single bricks can attach to each other (unlike a diagram where the circles just touch).</w:t>
      </w:r>
    </w:p>
    <w:p w14:paraId="5838D38F" w14:textId="1DE451FD" w:rsidR="00622ECB" w:rsidRPr="001851B3" w:rsidRDefault="00622ECB" w:rsidP="00BF6C8A">
      <w:pPr>
        <w:spacing w:after="180"/>
        <w:rPr>
          <w:i/>
        </w:rPr>
      </w:pPr>
      <w:r w:rsidRPr="001851B3">
        <w:rPr>
          <w:i/>
        </w:rPr>
        <w:t>Not a good representation</w:t>
      </w:r>
    </w:p>
    <w:p w14:paraId="686275A8" w14:textId="77777777" w:rsidR="00622ECB" w:rsidRPr="00622ECB" w:rsidRDefault="00622ECB" w:rsidP="00622ECB">
      <w:pPr>
        <w:spacing w:after="180"/>
      </w:pPr>
      <w:r w:rsidRPr="00622ECB">
        <w:t>Atoms are not rectangular/ not coloured.</w:t>
      </w:r>
    </w:p>
    <w:p w14:paraId="75245C3F" w14:textId="584674F7" w:rsidR="00622ECB" w:rsidRPr="00622ECB" w:rsidRDefault="00622ECB" w:rsidP="00BF6C8A">
      <w:pPr>
        <w:spacing w:after="180"/>
      </w:pPr>
      <w:r w:rsidRPr="00622ECB">
        <w:t>If you take apart an element it looks as if a single atom (brick) is just a small part of that element.</w:t>
      </w:r>
    </w:p>
    <w:p w14:paraId="54BD891C" w14:textId="35741CE3" w:rsidR="00622ECB" w:rsidRPr="00622ECB" w:rsidRDefault="00622ECB" w:rsidP="00BF6C8A">
      <w:pPr>
        <w:spacing w:after="180"/>
      </w:pPr>
      <w:r w:rsidRPr="00622ECB">
        <w:t>The colours suggest that when atoms join</w:t>
      </w:r>
      <w:r w:rsidR="00C56431">
        <w:t>,</w:t>
      </w:r>
      <w:r w:rsidRPr="00622ECB">
        <w:t xml:space="preserve"> the original elements are still there so that the compound may have properties resulting from a combination of the properties of the original elements.</w:t>
      </w:r>
    </w:p>
    <w:p w14:paraId="271F95C4" w14:textId="77777777" w:rsidR="006A4440" w:rsidRPr="00C56431" w:rsidRDefault="004C5D20" w:rsidP="00BF6C8A">
      <w:pPr>
        <w:spacing w:after="180"/>
        <w:rPr>
          <w:b/>
          <w:color w:val="E36C0A" w:themeColor="accent6" w:themeShade="BF"/>
          <w:sz w:val="24"/>
        </w:rPr>
      </w:pPr>
      <w:r w:rsidRPr="00C56431">
        <w:rPr>
          <w:b/>
          <w:color w:val="E36C0A" w:themeColor="accent6" w:themeShade="BF"/>
          <w:sz w:val="24"/>
        </w:rPr>
        <w:t>How to respond - w</w:t>
      </w:r>
      <w:r w:rsidR="006A4440" w:rsidRPr="00C56431">
        <w:rPr>
          <w:b/>
          <w:color w:val="E36C0A" w:themeColor="accent6" w:themeShade="BF"/>
          <w:sz w:val="24"/>
        </w:rPr>
        <w:t>h</w:t>
      </w:r>
      <w:r w:rsidRPr="00C56431">
        <w:rPr>
          <w:b/>
          <w:color w:val="E36C0A" w:themeColor="accent6" w:themeShade="BF"/>
          <w:sz w:val="24"/>
        </w:rPr>
        <w:t>at</w:t>
      </w:r>
      <w:r w:rsidR="006A4440" w:rsidRPr="00C56431">
        <w:rPr>
          <w:b/>
          <w:color w:val="E36C0A" w:themeColor="accent6" w:themeShade="BF"/>
          <w:sz w:val="24"/>
        </w:rPr>
        <w:t xml:space="preserve"> next?</w:t>
      </w:r>
    </w:p>
    <w:p w14:paraId="01C140A5" w14:textId="01800B37" w:rsidR="004F039C" w:rsidRPr="00C56431" w:rsidRDefault="00C56431" w:rsidP="006A4440">
      <w:pPr>
        <w:spacing w:after="180"/>
      </w:pPr>
      <w:r w:rsidRPr="00C56431">
        <w:t>If students still hold misunderstandings about elements and compounds (for example that an atom is a small fragment of the bulk substance) then they may either not recognise some limitations of the model or they may consider them benefits. It may therefore be necessary to tackle these continuing mis</w:t>
      </w:r>
      <w:r>
        <w:t>conceptions</w:t>
      </w:r>
      <w:r w:rsidRPr="00C56431">
        <w:t xml:space="preserve"> by referring back to </w:t>
      </w:r>
      <w:r w:rsidR="00B80A87">
        <w:t xml:space="preserve">an </w:t>
      </w:r>
      <w:r w:rsidRPr="00C56431">
        <w:t>earlier key concept</w:t>
      </w:r>
      <w:r>
        <w:t xml:space="preserve"> (see key concept CPS1.1: Particle model for the solid, liquid and gas states).</w:t>
      </w:r>
    </w:p>
    <w:p w14:paraId="6DD9B582" w14:textId="1821BCA0" w:rsidR="005F1A7B" w:rsidRPr="004F3BB3" w:rsidRDefault="004F039C" w:rsidP="006A4440">
      <w:pPr>
        <w:spacing w:after="180"/>
      </w:pPr>
      <w:r w:rsidRPr="00C56431">
        <w:t xml:space="preserve">If students </w:t>
      </w:r>
      <w:r w:rsidR="004F3BB3" w:rsidRPr="00C56431">
        <w:t>have difficulty in evaluating the model it may help to provide possible responses that students could then discuss.</w:t>
      </w:r>
      <w:r w:rsidRPr="00C56431">
        <w:t xml:space="preserve"> The following </w:t>
      </w:r>
      <w:r w:rsidR="005F1A7B" w:rsidRPr="00C56431">
        <w:t xml:space="preserve">BEST </w:t>
      </w:r>
      <w:r w:rsidR="004C5D20" w:rsidRPr="00C56431">
        <w:t xml:space="preserve">‘response </w:t>
      </w:r>
      <w:r w:rsidR="00C1460B" w:rsidRPr="00C56431">
        <w:t>activities</w:t>
      </w:r>
      <w:r w:rsidR="004C5D20" w:rsidRPr="00C56431">
        <w:t>’</w:t>
      </w:r>
      <w:r w:rsidR="005F1A7B" w:rsidRPr="00C56431">
        <w:t xml:space="preserve"> </w:t>
      </w:r>
      <w:r w:rsidR="004C5D20" w:rsidRPr="00C56431">
        <w:t>c</w:t>
      </w:r>
      <w:r w:rsidR="005F1A7B" w:rsidRPr="00C56431">
        <w:t xml:space="preserve">ould </w:t>
      </w:r>
      <w:r w:rsidR="004C5D20" w:rsidRPr="00C56431">
        <w:t>be used in follow-up to</w:t>
      </w:r>
      <w:r w:rsidR="004C5D20" w:rsidRPr="004F3BB3">
        <w:t xml:space="preserve"> this diagnostic question</w:t>
      </w:r>
      <w:r w:rsidRPr="004F3BB3">
        <w:t>:</w:t>
      </w:r>
    </w:p>
    <w:p w14:paraId="54152594" w14:textId="6C6E6A11" w:rsidR="00A6111E" w:rsidRPr="004F3BB3" w:rsidRDefault="004F3BB3" w:rsidP="00402E34">
      <w:pPr>
        <w:pStyle w:val="ListParagraph"/>
        <w:numPr>
          <w:ilvl w:val="0"/>
          <w:numId w:val="1"/>
        </w:numPr>
        <w:spacing w:after="180"/>
      </w:pPr>
      <w:r w:rsidRPr="004F3BB3">
        <w:t>Sweet model</w:t>
      </w:r>
    </w:p>
    <w:p w14:paraId="4A4F7828" w14:textId="77777777" w:rsidR="003117F6" w:rsidRPr="004F33C2" w:rsidRDefault="00CC78A5" w:rsidP="00026DEC">
      <w:pPr>
        <w:spacing w:after="180"/>
        <w:rPr>
          <w:b/>
          <w:color w:val="E36C0A" w:themeColor="accent6" w:themeShade="BF"/>
          <w:sz w:val="24"/>
        </w:rPr>
      </w:pPr>
      <w:r w:rsidRPr="004F33C2">
        <w:rPr>
          <w:b/>
          <w:color w:val="E36C0A" w:themeColor="accent6" w:themeShade="BF"/>
          <w:sz w:val="24"/>
        </w:rPr>
        <w:t>Acknowledgments</w:t>
      </w:r>
    </w:p>
    <w:p w14:paraId="65C164C1" w14:textId="3C4BF5C6" w:rsidR="00D278E8" w:rsidRPr="004F33C2" w:rsidRDefault="00D278E8" w:rsidP="00E172C6">
      <w:pPr>
        <w:spacing w:after="180"/>
      </w:pPr>
      <w:r w:rsidRPr="004F33C2">
        <w:t xml:space="preserve">Developed </w:t>
      </w:r>
      <w:r w:rsidR="0015356E" w:rsidRPr="004F33C2">
        <w:t xml:space="preserve">by </w:t>
      </w:r>
      <w:r w:rsidR="004F33C2" w:rsidRPr="004F33C2">
        <w:t>Helen Harden</w:t>
      </w:r>
      <w:r w:rsidR="0015356E" w:rsidRPr="004F33C2">
        <w:t xml:space="preserve"> (UYSEG)</w:t>
      </w:r>
      <w:r w:rsidR="004F33C2" w:rsidRPr="004F33C2">
        <w:t>.</w:t>
      </w:r>
    </w:p>
    <w:p w14:paraId="4743323B" w14:textId="0BE40028" w:rsidR="00CC78A5" w:rsidRDefault="00D278E8" w:rsidP="00E172C6">
      <w:pPr>
        <w:spacing w:after="180"/>
      </w:pPr>
      <w:r w:rsidRPr="004F33C2">
        <w:t xml:space="preserve">Images: </w:t>
      </w:r>
      <w:r w:rsidR="004F33C2" w:rsidRPr="004F33C2">
        <w:t>Helen Harden</w:t>
      </w:r>
    </w:p>
    <w:p w14:paraId="2EA67187" w14:textId="1D1D58A9" w:rsidR="003F0D63" w:rsidRDefault="003117F6" w:rsidP="00E24309">
      <w:pPr>
        <w:spacing w:after="180"/>
        <w:rPr>
          <w:b/>
          <w:color w:val="E36C0A" w:themeColor="accent6" w:themeShade="BF"/>
          <w:sz w:val="24"/>
        </w:rPr>
      </w:pPr>
      <w:r w:rsidRPr="00323334">
        <w:rPr>
          <w:b/>
          <w:color w:val="E36C0A" w:themeColor="accent6" w:themeShade="BF"/>
          <w:sz w:val="24"/>
        </w:rPr>
        <w:t>References</w:t>
      </w:r>
    </w:p>
    <w:p w14:paraId="7294E803" w14:textId="77777777" w:rsidR="001B53C8" w:rsidRPr="001B53C8" w:rsidRDefault="003F0D63" w:rsidP="001B53C8">
      <w:pPr>
        <w:pStyle w:val="EndNoteBibliography"/>
      </w:pPr>
      <w:r>
        <w:rPr>
          <w:b/>
          <w:color w:val="E36C0A" w:themeColor="accent6" w:themeShade="BF"/>
          <w:sz w:val="24"/>
        </w:rPr>
        <w:fldChar w:fldCharType="begin"/>
      </w:r>
      <w:r w:rsidRPr="000C2C18">
        <w:rPr>
          <w:b/>
          <w:color w:val="E36C0A" w:themeColor="accent6" w:themeShade="BF"/>
          <w:sz w:val="24"/>
          <w:lang w:val="en-GB"/>
        </w:rPr>
        <w:instrText xml:space="preserve"> ADDIN EN.REFLIST </w:instrText>
      </w:r>
      <w:r>
        <w:rPr>
          <w:b/>
          <w:color w:val="E36C0A" w:themeColor="accent6" w:themeShade="BF"/>
          <w:sz w:val="24"/>
        </w:rPr>
        <w:fldChar w:fldCharType="separate"/>
      </w:r>
      <w:r w:rsidR="001B53C8" w:rsidRPr="001B53C8">
        <w:t xml:space="preserve">Jaber, L. Z. and BouJaoude, S. (2012). A macro-micro-symbolic teaching to promote relational understanding of chemical reactions. </w:t>
      </w:r>
      <w:r w:rsidR="001B53C8" w:rsidRPr="001B53C8">
        <w:rPr>
          <w:i/>
        </w:rPr>
        <w:t>International Journal of Science Education,</w:t>
      </w:r>
      <w:r w:rsidR="001B53C8" w:rsidRPr="001B53C8">
        <w:t xml:space="preserve"> 34(7)</w:t>
      </w:r>
      <w:r w:rsidR="001B53C8" w:rsidRPr="001B53C8">
        <w:rPr>
          <w:b/>
        </w:rPr>
        <w:t>,</w:t>
      </w:r>
      <w:r w:rsidR="001B53C8" w:rsidRPr="001B53C8">
        <w:t xml:space="preserve"> 973-998.</w:t>
      </w:r>
    </w:p>
    <w:p w14:paraId="0F05A680" w14:textId="77777777" w:rsidR="001B53C8" w:rsidRPr="001B53C8" w:rsidRDefault="001B53C8" w:rsidP="001B53C8">
      <w:pPr>
        <w:pStyle w:val="EndNoteBibliography"/>
      </w:pPr>
      <w:r w:rsidRPr="001B53C8">
        <w:t xml:space="preserve">Kern, A. L., et al. (2010). A qualitative report of the ways high school chemistry students attempt to represent a chemical reaction at the atomic/molecular level. </w:t>
      </w:r>
      <w:r w:rsidRPr="001B53C8">
        <w:rPr>
          <w:i/>
        </w:rPr>
        <w:t>Chemistry Education Research and Practice,</w:t>
      </w:r>
      <w:r w:rsidRPr="001B53C8">
        <w:t xml:space="preserve"> 11</w:t>
      </w:r>
      <w:r w:rsidRPr="001B53C8">
        <w:rPr>
          <w:b/>
        </w:rPr>
        <w:t>,</w:t>
      </w:r>
      <w:r w:rsidRPr="001B53C8">
        <w:t xml:space="preserve"> 165-172.</w:t>
      </w:r>
    </w:p>
    <w:p w14:paraId="77EACD68" w14:textId="69482022" w:rsidR="00B46FF9" w:rsidRPr="001E4950" w:rsidRDefault="003F0D63" w:rsidP="00E24309">
      <w:pPr>
        <w:spacing w:after="180"/>
        <w:rPr>
          <w:b/>
          <w:color w:val="E36C0A" w:themeColor="accent6" w:themeShade="BF"/>
          <w:sz w:val="24"/>
        </w:rPr>
      </w:pPr>
      <w:r>
        <w:rPr>
          <w:b/>
          <w:color w:val="E36C0A" w:themeColor="accent6" w:themeShade="BF"/>
          <w:sz w:val="24"/>
        </w:rPr>
        <w:fldChar w:fldCharType="end"/>
      </w:r>
    </w:p>
    <w:sectPr w:rsidR="00B46FF9" w:rsidRPr="001E4950" w:rsidSect="00642ECD">
      <w:headerReference w:type="default" r:id="rId14"/>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D93A5A" w14:textId="77777777" w:rsidR="00E9365E" w:rsidRDefault="00E9365E" w:rsidP="000B473B">
      <w:r>
        <w:separator/>
      </w:r>
    </w:p>
  </w:endnote>
  <w:endnote w:type="continuationSeparator" w:id="0">
    <w:p w14:paraId="7CB7D9E1" w14:textId="77777777" w:rsidR="00E9365E" w:rsidRDefault="00E9365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E313E" w14:textId="77777777" w:rsidR="008F0136" w:rsidRDefault="008F01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81F3F"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1162FA50" wp14:editId="1D2981F1">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436E8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E4950">
      <w:rPr>
        <w:noProof/>
      </w:rPr>
      <w:t>3</w:t>
    </w:r>
    <w:r>
      <w:rPr>
        <w:noProof/>
      </w:rPr>
      <w:fldChar w:fldCharType="end"/>
    </w:r>
  </w:p>
  <w:p w14:paraId="7083A699"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C1460B">
      <w:rPr>
        <w:sz w:val="16"/>
        <w:szCs w:val="16"/>
      </w:rPr>
      <w:t>question</w:t>
    </w:r>
    <w:r>
      <w:rPr>
        <w:sz w:val="16"/>
        <w:szCs w:val="16"/>
      </w:rPr>
      <w:t xml:space="preserve"> may have been edited. Download the original from </w:t>
    </w:r>
    <w:r w:rsidRPr="00ED4562">
      <w:rPr>
        <w:b/>
        <w:sz w:val="16"/>
        <w:szCs w:val="16"/>
      </w:rPr>
      <w:t>www.BestEvidenceScienceTeaching.org</w:t>
    </w:r>
  </w:p>
  <w:p w14:paraId="059B3F63"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789B8F" w14:textId="77777777" w:rsidR="008F0136" w:rsidRDefault="008F01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05CA72" w14:textId="77777777" w:rsidR="00E9365E" w:rsidRDefault="00E9365E" w:rsidP="000B473B">
      <w:r>
        <w:separator/>
      </w:r>
    </w:p>
  </w:footnote>
  <w:footnote w:type="continuationSeparator" w:id="0">
    <w:p w14:paraId="6B23BC06" w14:textId="77777777" w:rsidR="00E9365E" w:rsidRDefault="00E9365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20C66F" w14:textId="77777777" w:rsidR="008F0136" w:rsidRDefault="008F01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B7DED5"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53654CF7" wp14:editId="7046793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5AA4485B" wp14:editId="6B78B920">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21E48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3D77E5" w14:textId="77777777" w:rsidR="008F0136" w:rsidRDefault="008F013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79D51"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5C6ABAD6" wp14:editId="058E9E1B">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4B5416AC" wp14:editId="73F6AC68">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9294F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C5041"/>
    <w:rsid w:val="00015578"/>
    <w:rsid w:val="00024731"/>
    <w:rsid w:val="00026DEC"/>
    <w:rsid w:val="00041507"/>
    <w:rsid w:val="000505CA"/>
    <w:rsid w:val="0007651D"/>
    <w:rsid w:val="0009089A"/>
    <w:rsid w:val="000947E2"/>
    <w:rsid w:val="00095E04"/>
    <w:rsid w:val="00095E7B"/>
    <w:rsid w:val="000B45C3"/>
    <w:rsid w:val="000B473B"/>
    <w:rsid w:val="000C2C18"/>
    <w:rsid w:val="000C5041"/>
    <w:rsid w:val="000D0E89"/>
    <w:rsid w:val="000E2689"/>
    <w:rsid w:val="00135E1C"/>
    <w:rsid w:val="00142613"/>
    <w:rsid w:val="00144DA7"/>
    <w:rsid w:val="0015356E"/>
    <w:rsid w:val="00161D3F"/>
    <w:rsid w:val="001851B3"/>
    <w:rsid w:val="001915D4"/>
    <w:rsid w:val="00192201"/>
    <w:rsid w:val="001A1FED"/>
    <w:rsid w:val="001A40E2"/>
    <w:rsid w:val="001B53C8"/>
    <w:rsid w:val="001C4805"/>
    <w:rsid w:val="001D150E"/>
    <w:rsid w:val="001E4950"/>
    <w:rsid w:val="00201AC2"/>
    <w:rsid w:val="00214608"/>
    <w:rsid w:val="0021607B"/>
    <w:rsid w:val="002178AC"/>
    <w:rsid w:val="0022547C"/>
    <w:rsid w:val="00242736"/>
    <w:rsid w:val="0025410A"/>
    <w:rsid w:val="0027195F"/>
    <w:rsid w:val="0027553E"/>
    <w:rsid w:val="0028012F"/>
    <w:rsid w:val="002828DF"/>
    <w:rsid w:val="00287876"/>
    <w:rsid w:val="00292C53"/>
    <w:rsid w:val="00294E22"/>
    <w:rsid w:val="002C22EA"/>
    <w:rsid w:val="002C59BA"/>
    <w:rsid w:val="00301AA9"/>
    <w:rsid w:val="003117F6"/>
    <w:rsid w:val="00323334"/>
    <w:rsid w:val="003533B8"/>
    <w:rsid w:val="003752BE"/>
    <w:rsid w:val="003A346A"/>
    <w:rsid w:val="003B2917"/>
    <w:rsid w:val="003B541B"/>
    <w:rsid w:val="003E2B2F"/>
    <w:rsid w:val="003E6046"/>
    <w:rsid w:val="003F0D63"/>
    <w:rsid w:val="003F16F9"/>
    <w:rsid w:val="00402E34"/>
    <w:rsid w:val="00405EB6"/>
    <w:rsid w:val="00430C1F"/>
    <w:rsid w:val="00442595"/>
    <w:rsid w:val="0045323E"/>
    <w:rsid w:val="004B0EE1"/>
    <w:rsid w:val="004C5D20"/>
    <w:rsid w:val="004D0D83"/>
    <w:rsid w:val="004E1DF1"/>
    <w:rsid w:val="004E5592"/>
    <w:rsid w:val="004F039C"/>
    <w:rsid w:val="004F33C2"/>
    <w:rsid w:val="004F3BB3"/>
    <w:rsid w:val="0050055B"/>
    <w:rsid w:val="00524710"/>
    <w:rsid w:val="00555342"/>
    <w:rsid w:val="005560E2"/>
    <w:rsid w:val="005A452E"/>
    <w:rsid w:val="005A6EE7"/>
    <w:rsid w:val="005F1A7B"/>
    <w:rsid w:val="00622ECB"/>
    <w:rsid w:val="006355D8"/>
    <w:rsid w:val="00642ECD"/>
    <w:rsid w:val="006502A0"/>
    <w:rsid w:val="006772F5"/>
    <w:rsid w:val="00695159"/>
    <w:rsid w:val="006A4440"/>
    <w:rsid w:val="006B0615"/>
    <w:rsid w:val="006D166B"/>
    <w:rsid w:val="006E232E"/>
    <w:rsid w:val="006F3279"/>
    <w:rsid w:val="006F6C6B"/>
    <w:rsid w:val="00704AEE"/>
    <w:rsid w:val="00722F9A"/>
    <w:rsid w:val="00754539"/>
    <w:rsid w:val="00781BC6"/>
    <w:rsid w:val="007A3C86"/>
    <w:rsid w:val="007A683E"/>
    <w:rsid w:val="007A748B"/>
    <w:rsid w:val="007C26E1"/>
    <w:rsid w:val="007D1D65"/>
    <w:rsid w:val="007E0A9E"/>
    <w:rsid w:val="007E5309"/>
    <w:rsid w:val="007F5D5D"/>
    <w:rsid w:val="00800DE1"/>
    <w:rsid w:val="00813F47"/>
    <w:rsid w:val="008450D6"/>
    <w:rsid w:val="00853167"/>
    <w:rsid w:val="00856FCA"/>
    <w:rsid w:val="008622DF"/>
    <w:rsid w:val="00873B8C"/>
    <w:rsid w:val="00880E3B"/>
    <w:rsid w:val="00882A49"/>
    <w:rsid w:val="008A405F"/>
    <w:rsid w:val="008C7F34"/>
    <w:rsid w:val="008E580C"/>
    <w:rsid w:val="008F0136"/>
    <w:rsid w:val="0090047A"/>
    <w:rsid w:val="00925026"/>
    <w:rsid w:val="00931264"/>
    <w:rsid w:val="00942A4B"/>
    <w:rsid w:val="00961D59"/>
    <w:rsid w:val="009B2CE4"/>
    <w:rsid w:val="009B2D55"/>
    <w:rsid w:val="009C0343"/>
    <w:rsid w:val="009E0D11"/>
    <w:rsid w:val="00A24A16"/>
    <w:rsid w:val="00A37D14"/>
    <w:rsid w:val="00A42C0B"/>
    <w:rsid w:val="00A6111E"/>
    <w:rsid w:val="00A6168B"/>
    <w:rsid w:val="00A62028"/>
    <w:rsid w:val="00AA3CD7"/>
    <w:rsid w:val="00AA6236"/>
    <w:rsid w:val="00AB09B8"/>
    <w:rsid w:val="00AB6AE7"/>
    <w:rsid w:val="00AD21F5"/>
    <w:rsid w:val="00B06225"/>
    <w:rsid w:val="00B23C7A"/>
    <w:rsid w:val="00B305F5"/>
    <w:rsid w:val="00B46FF9"/>
    <w:rsid w:val="00B47E1D"/>
    <w:rsid w:val="00B604A0"/>
    <w:rsid w:val="00B75483"/>
    <w:rsid w:val="00B80A87"/>
    <w:rsid w:val="00BA7952"/>
    <w:rsid w:val="00BB44B4"/>
    <w:rsid w:val="00BF0BBF"/>
    <w:rsid w:val="00BF6C8A"/>
    <w:rsid w:val="00C05571"/>
    <w:rsid w:val="00C1460B"/>
    <w:rsid w:val="00C246CE"/>
    <w:rsid w:val="00C54711"/>
    <w:rsid w:val="00C56431"/>
    <w:rsid w:val="00C57FA2"/>
    <w:rsid w:val="00CA63C4"/>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33A9E"/>
    <w:rsid w:val="00E53D82"/>
    <w:rsid w:val="00E9330A"/>
    <w:rsid w:val="00E9365E"/>
    <w:rsid w:val="00EC412F"/>
    <w:rsid w:val="00EE6B97"/>
    <w:rsid w:val="00F12C3B"/>
    <w:rsid w:val="00F26884"/>
    <w:rsid w:val="00F52965"/>
    <w:rsid w:val="00F72ECC"/>
    <w:rsid w:val="00F8355F"/>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FCE6A3"/>
  <w15:docId w15:val="{FFE37FF8-CEEE-42F9-AED1-FFDD6C21D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3F0D63"/>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F0D63"/>
    <w:rPr>
      <w:rFonts w:ascii="Calibri" w:hAnsi="Calibri" w:cs="Calibri"/>
      <w:noProof/>
      <w:lang w:val="en-US"/>
    </w:rPr>
  </w:style>
  <w:style w:type="paragraph" w:customStyle="1" w:styleId="EndNoteBibliography">
    <w:name w:val="EndNote Bibliography"/>
    <w:basedOn w:val="Normal"/>
    <w:link w:val="EndNoteBibliographyChar"/>
    <w:rsid w:val="003F0D63"/>
    <w:rPr>
      <w:rFonts w:ascii="Calibri" w:hAnsi="Calibri" w:cs="Calibri"/>
      <w:noProof/>
      <w:lang w:val="en-US"/>
    </w:rPr>
  </w:style>
  <w:style w:type="character" w:customStyle="1" w:styleId="EndNoteBibliographyChar">
    <w:name w:val="EndNote Bibliography Char"/>
    <w:basedOn w:val="DefaultParagraphFont"/>
    <w:link w:val="EndNoteBibliography"/>
    <w:rsid w:val="003F0D63"/>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july)\template_chemistr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template_chemistry_item_diagnostic</Template>
  <TotalTime>196</TotalTime>
  <Pages>3</Pages>
  <Words>918</Words>
  <Characters>5237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12</cp:revision>
  <cp:lastPrinted>2018-11-13T14:48:00Z</cp:lastPrinted>
  <dcterms:created xsi:type="dcterms:W3CDTF">2018-10-01T13:19:00Z</dcterms:created>
  <dcterms:modified xsi:type="dcterms:W3CDTF">2018-11-27T11:36:00Z</dcterms:modified>
</cp:coreProperties>
</file>